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5C" w:rsidRDefault="007B475C" w:rsidP="007B475C">
      <w:pPr>
        <w:pStyle w:val="1"/>
        <w:rPr>
          <w:szCs w:val="18"/>
        </w:rPr>
      </w:pPr>
      <w:r>
        <w:t>(95-54-5)邻苯二胺的理化及危险特性表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920"/>
        <w:gridCol w:w="2415"/>
        <w:gridCol w:w="2346"/>
      </w:tblGrid>
      <w:tr w:rsidR="007B475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中文名：邻苯二胺；1,2-二氨基苯；</w:t>
            </w:r>
          </w:p>
          <w:p w:rsidR="007B475C" w:rsidRDefault="007B475C" w:rsidP="0090435F">
            <w:pPr>
              <w:spacing w:line="318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9"/>
              </w:rPr>
              <w:t>1,</w:t>
            </w:r>
            <w:r>
              <w:rPr>
                <w:rFonts w:ascii="宋体" w:hAnsi="宋体" w:hint="eastAsia"/>
                <w:szCs w:val="19"/>
              </w:rPr>
              <w:t>2</w:t>
            </w:r>
            <w:r>
              <w:rPr>
                <w:rFonts w:ascii="宋体" w:hAnsi="宋体"/>
                <w:szCs w:val="19"/>
              </w:rPr>
              <w:t>-苯二胺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英文名: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o-phenylenediamine ；</w:t>
            </w:r>
          </w:p>
          <w:p w:rsidR="007B475C" w:rsidRDefault="007B475C" w:rsidP="0090435F">
            <w:pPr>
              <w:spacing w:line="318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1,2-diaminobenzene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8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分子量：108.14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UN编号：1673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61789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CAS号：95-54-5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无色单斜晶体。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</w:t>
            </w:r>
            <w:r>
              <w:rPr>
                <w:rFonts w:ascii="_x000B__x000C_" w:hAnsi="_x000B__x000C_" w:hint="eastAsia"/>
                <w:szCs w:val="18"/>
              </w:rPr>
              <w:t>微溶于冷水，易溶于乙醇、乙醚、氯仿。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熔点（℃）：102～104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252～258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:0.33（100℃）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7B475C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无意义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引燃温度（℃）：560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燃烧分解产物: 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避免接触的条件：光照。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强氧化剂、酸类、酰基氯、酸酐、氯仿。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危险特性: 遇明火、高热可燃。受热分解放出有毒的氧化氮烟气。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灭火方法：采用雾状水、二氧化碳、砂土灭火。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1070mg/kg(大鼠经口) 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7B475C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吸入、口服或经皮肤吸收对身体有害。对眼睛、粘膜、呼吸道有刺激性。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※呼吸系统防护：空气中粉尘浓度超标时，佩戴自吸过滤式防尘口罩。紧急事态抢救或撤离时，应该佩戴自给式呼吸器。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 w:rsidR="007B475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7B475C" w:rsidRDefault="007B475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5C"/>
    <w:rsid w:val="007B475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0346B-A7BE-4278-8CBE-7EDF7BBD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B475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B475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>zyhq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